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EA" w:rsidRDefault="0088058A" w:rsidP="00B403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805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8pt;margin-top:-18.3pt;width:62.75pt;height:56.7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B403EA" w:rsidRDefault="00B403EA" w:rsidP="00B403EA">
                  <w:pPr>
                    <w:jc w:val="right"/>
                  </w:pPr>
                  <w:r>
                    <w:object w:dxaOrig="3682" w:dyaOrig="36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63pt;height:57pt" o:ole="" filled="t">
                        <v:fill opacity="0" color2="black"/>
                        <v:imagedata r:id="rId5" o:title=""/>
                      </v:shape>
                      <o:OLEObject Type="Embed" ProgID="Dibujo" ShapeID="_x0000_i1027" DrawAspect="Content" ObjectID="_1529675942" r:id="rId6"/>
                    </w:object>
                  </w:r>
                </w:p>
              </w:txbxContent>
            </v:textbox>
            <w10:wrap type="square" side="largest" anchorx="page"/>
          </v:shape>
        </w:pict>
      </w:r>
      <w:r w:rsidR="00B403EA">
        <w:rPr>
          <w:rFonts w:ascii="Arial" w:hAnsi="Arial" w:cs="Arial"/>
          <w:b/>
          <w:sz w:val="28"/>
          <w:szCs w:val="28"/>
        </w:rPr>
        <w:t>UNIVERSIDAD CAECE</w:t>
      </w:r>
    </w:p>
    <w:p w:rsidR="00B403EA" w:rsidRDefault="00B403EA" w:rsidP="00B403E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DEPARTAMENTO DE ADMINISTRACION</w:t>
      </w:r>
    </w:p>
    <w:p w:rsidR="00B403EA" w:rsidRDefault="00B403EA" w:rsidP="00B403E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403EA" w:rsidRDefault="00B403EA" w:rsidP="00B403EA">
      <w:pPr>
        <w:rPr>
          <w:u w:val="single"/>
        </w:rPr>
      </w:pPr>
    </w:p>
    <w:tbl>
      <w:tblPr>
        <w:tblW w:w="0" w:type="auto"/>
        <w:tblInd w:w="-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166"/>
        <w:gridCol w:w="1333"/>
        <w:gridCol w:w="1547"/>
        <w:gridCol w:w="2973"/>
      </w:tblGrid>
      <w:tr w:rsidR="00B403EA" w:rsidTr="00DD13F4">
        <w:trPr>
          <w:trHeight w:val="572"/>
        </w:trPr>
        <w:tc>
          <w:tcPr>
            <w:tcW w:w="2050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3"/>
              <w:snapToGrid w:val="0"/>
              <w:spacing w:before="120"/>
              <w:ind w:left="18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PROGRAMA DE: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19" w:type="dxa"/>
            <w:gridSpan w:val="4"/>
            <w:tcBorders>
              <w:top w:val="double" w:sz="1" w:space="0" w:color="000000"/>
              <w:left w:val="single" w:sz="4" w:space="0" w:color="FFFFFF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3"/>
              <w:snapToGrid w:val="0"/>
              <w:spacing w:before="120"/>
              <w:ind w:left="181" w:firstLine="0"/>
            </w:pPr>
            <w:r>
              <w:rPr>
                <w:rFonts w:ascii="Arial" w:hAnsi="Arial" w:cs="Arial"/>
              </w:rPr>
              <w:t xml:space="preserve">            DERECHO</w:t>
            </w:r>
          </w:p>
        </w:tc>
      </w:tr>
      <w:tr w:rsidR="00B403EA" w:rsidTr="00DD13F4">
        <w:tc>
          <w:tcPr>
            <w:tcW w:w="321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5"/>
              <w:snapToGrid w:val="0"/>
              <w:ind w:left="180" w:firstLine="0"/>
            </w:pPr>
            <w:r>
              <w:rPr>
                <w:b w:val="0"/>
              </w:rPr>
              <w:t>CODIGO DE LA CARRERA</w:t>
            </w:r>
          </w:p>
          <w:p w:rsidR="00B403EA" w:rsidRDefault="00B403EA" w:rsidP="00DD13F4">
            <w:pPr>
              <w:ind w:lef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lang w:val="es-AR"/>
              </w:rPr>
              <w:t>109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1"/>
              <w:snapToGrid w:val="0"/>
              <w:ind w:left="18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</w:rPr>
              <w:t>PLAN DE LA CARRERA</w:t>
            </w:r>
          </w:p>
          <w:p w:rsidR="00B403EA" w:rsidRDefault="00B403EA" w:rsidP="00DD13F4">
            <w:pPr>
              <w:ind w:left="180"/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b/>
                <w:sz w:val="22"/>
                <w:lang w:val="es-AR"/>
              </w:rPr>
              <w:t>06/P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B403EA" w:rsidRDefault="00B403EA" w:rsidP="00DD13F4">
            <w:pPr>
              <w:snapToGrid w:val="0"/>
              <w:ind w:left="180"/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sz w:val="22"/>
                <w:lang w:val="es-AR"/>
              </w:rPr>
              <w:t>CODIGO ASIGNATURA</w:t>
            </w:r>
          </w:p>
          <w:p w:rsidR="00B403EA" w:rsidRDefault="00B403EA" w:rsidP="00DD13F4">
            <w:pPr>
              <w:ind w:left="180"/>
              <w:jc w:val="center"/>
            </w:pPr>
            <w:r>
              <w:rPr>
                <w:rFonts w:ascii="Arial" w:hAnsi="Arial" w:cs="Arial"/>
                <w:b/>
                <w:sz w:val="22"/>
                <w:lang w:val="es-AR"/>
              </w:rPr>
              <w:t>1353/06P</w:t>
            </w:r>
          </w:p>
        </w:tc>
      </w:tr>
      <w:tr w:rsidR="00B403EA" w:rsidTr="00DD13F4">
        <w:tc>
          <w:tcPr>
            <w:tcW w:w="3216" w:type="dxa"/>
            <w:gridSpan w:val="2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2"/>
              <w:snapToGrid w:val="0"/>
              <w:ind w:left="18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AÑO</w:t>
            </w:r>
          </w:p>
          <w:p w:rsidR="00B403EA" w:rsidRDefault="00B403EA" w:rsidP="00DD13F4">
            <w:pPr>
              <w:ind w:lef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lang w:val="es-AR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2"/>
              <w:snapToGrid w:val="0"/>
              <w:ind w:left="18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CUATRIMESTRE</w:t>
            </w:r>
          </w:p>
          <w:p w:rsidR="00B403EA" w:rsidRDefault="00B403EA" w:rsidP="00DD13F4">
            <w:pPr>
              <w:ind w:lef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lang w:val="es-AR"/>
              </w:rPr>
              <w:t>1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2"/>
              <w:snapToGrid w:val="0"/>
              <w:ind w:left="18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VIGENCIA</w:t>
            </w:r>
          </w:p>
          <w:p w:rsidR="00B403EA" w:rsidRDefault="00B403EA" w:rsidP="00DD13F4">
            <w:pPr>
              <w:ind w:left="180"/>
              <w:jc w:val="center"/>
            </w:pPr>
            <w:r>
              <w:rPr>
                <w:rFonts w:ascii="Arial" w:hAnsi="Arial" w:cs="Arial"/>
                <w:b/>
                <w:sz w:val="22"/>
                <w:lang w:val="es-AR"/>
              </w:rPr>
              <w:t>2016</w:t>
            </w:r>
          </w:p>
        </w:tc>
      </w:tr>
      <w:tr w:rsidR="00B403EA" w:rsidTr="00DD13F4">
        <w:tc>
          <w:tcPr>
            <w:tcW w:w="2050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3"/>
              <w:snapToGrid w:val="0"/>
              <w:spacing w:before="120"/>
              <w:ind w:left="1440" w:hanging="126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CARRERA: </w:t>
            </w:r>
          </w:p>
          <w:p w:rsidR="00B403EA" w:rsidRDefault="00B403EA" w:rsidP="00DD13F4">
            <w:pPr>
              <w:ind w:left="180"/>
              <w:rPr>
                <w:rFonts w:ascii="Arial" w:hAnsi="Arial" w:cs="Arial"/>
                <w:lang w:val="es-AR"/>
              </w:rPr>
            </w:pPr>
          </w:p>
        </w:tc>
        <w:tc>
          <w:tcPr>
            <w:tcW w:w="7019" w:type="dxa"/>
            <w:gridSpan w:val="4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B403EA" w:rsidRDefault="00B403EA" w:rsidP="00DD13F4">
            <w:pPr>
              <w:snapToGrid w:val="0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    </w:t>
            </w:r>
          </w:p>
          <w:p w:rsidR="00B403EA" w:rsidRDefault="00B403EA" w:rsidP="00DD13F4">
            <w:r>
              <w:rPr>
                <w:rFonts w:ascii="Arial" w:hAnsi="Arial" w:cs="Arial"/>
                <w:b/>
                <w:lang w:val="es-AR"/>
              </w:rPr>
              <w:t>LICENCIATURA EN RELACIONES PUBLICAS</w:t>
            </w:r>
          </w:p>
        </w:tc>
      </w:tr>
      <w:tr w:rsidR="00B403EA" w:rsidTr="00DD13F4">
        <w:tc>
          <w:tcPr>
            <w:tcW w:w="4549" w:type="dxa"/>
            <w:gridSpan w:val="3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4"/>
              <w:snapToGrid w:val="0"/>
              <w:ind w:left="180" w:firstLine="0"/>
              <w:rPr>
                <w:sz w:val="20"/>
              </w:rPr>
            </w:pPr>
            <w:r>
              <w:rPr>
                <w:b w:val="0"/>
                <w:szCs w:val="22"/>
              </w:rPr>
              <w:t>Nº DE RESOLUCIÓN MINISTERIAL</w:t>
            </w:r>
          </w:p>
          <w:p w:rsidR="00B403EA" w:rsidRDefault="00B403EA" w:rsidP="00DD13F4">
            <w:pPr>
              <w:ind w:left="180"/>
              <w:jc w:val="center"/>
              <w:rPr>
                <w:rFonts w:ascii="Arial" w:hAnsi="Arial" w:cs="Arial"/>
                <w:b/>
                <w:sz w:val="20"/>
                <w:lang w:val="es-AR"/>
              </w:rPr>
            </w:pPr>
          </w:p>
        </w:tc>
        <w:tc>
          <w:tcPr>
            <w:tcW w:w="4520" w:type="dxa"/>
            <w:gridSpan w:val="2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403EA" w:rsidRDefault="00B403EA" w:rsidP="00DD13F4">
            <w:pPr>
              <w:pStyle w:val="Ttulo4"/>
              <w:snapToGrid w:val="0"/>
              <w:ind w:left="180" w:firstLine="0"/>
              <w:rPr>
                <w:sz w:val="20"/>
              </w:rPr>
            </w:pPr>
            <w:r>
              <w:rPr>
                <w:b w:val="0"/>
                <w:szCs w:val="22"/>
              </w:rPr>
              <w:t>Nº DE RESOLUCIÓN INTERNA</w:t>
            </w:r>
          </w:p>
          <w:p w:rsidR="00B403EA" w:rsidRDefault="00B403EA" w:rsidP="00DD13F4">
            <w:pPr>
              <w:ind w:left="180"/>
              <w:jc w:val="center"/>
              <w:rPr>
                <w:rFonts w:ascii="Arial" w:hAnsi="Arial" w:cs="Arial"/>
                <w:b/>
                <w:sz w:val="20"/>
                <w:lang w:val="es-AR"/>
              </w:rPr>
            </w:pPr>
          </w:p>
        </w:tc>
      </w:tr>
    </w:tbl>
    <w:p w:rsidR="00B403EA" w:rsidRDefault="00B403EA" w:rsidP="00B403EA">
      <w:pPr>
        <w:pStyle w:val="T2"/>
      </w:pPr>
      <w:r>
        <w:rPr>
          <w:szCs w:val="22"/>
        </w:rPr>
        <w:t>Objetivos</w:t>
      </w:r>
    </w:p>
    <w:p w:rsidR="00B403EA" w:rsidRDefault="00B403EA" w:rsidP="00B403EA">
      <w:pPr>
        <w:jc w:val="both"/>
        <w:rPr>
          <w:lang w:val="es-ES"/>
        </w:rPr>
      </w:pPr>
    </w:p>
    <w:p w:rsidR="00B403EA" w:rsidRDefault="00B403EA" w:rsidP="00B403EA">
      <w:pPr>
        <w:rPr>
          <w:rFonts w:ascii="Arial" w:hAnsi="Arial" w:cs="Arial"/>
        </w:rPr>
      </w:pPr>
      <w:r>
        <w:rPr>
          <w:rFonts w:ascii="Arial" w:hAnsi="Arial" w:cs="Arial"/>
        </w:rPr>
        <w:t>Los objetivos de esta asignatura son:</w:t>
      </w:r>
    </w:p>
    <w:p w:rsidR="00B403EA" w:rsidRDefault="00B403EA" w:rsidP="00B403E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Brindar a l</w:t>
      </w:r>
      <w:r w:rsidR="002B2BB8">
        <w:rPr>
          <w:rFonts w:ascii="Arial" w:hAnsi="Arial" w:cs="Arial"/>
        </w:rPr>
        <w:t xml:space="preserve">os alumnos herramientas jurídicas </w:t>
      </w:r>
      <w:r>
        <w:rPr>
          <w:rFonts w:ascii="Arial" w:hAnsi="Arial" w:cs="Arial"/>
        </w:rPr>
        <w:t>necesarias para poder desempeñarse en su profesión, haciendo un análisis constitucional y legal</w:t>
      </w:r>
    </w:p>
    <w:p w:rsidR="00B403EA" w:rsidRDefault="00B403EA" w:rsidP="00B403E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Lograr que los alumnos conozcan la protección legal del ciudadano y del profesional e interpreten las normas mediante trabajos prácticos. </w:t>
      </w:r>
    </w:p>
    <w:p w:rsidR="00B403EA" w:rsidRDefault="00B403EA" w:rsidP="00B403EA">
      <w:pPr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Fundamentación:</w:t>
      </w:r>
    </w:p>
    <w:p w:rsidR="00B403EA" w:rsidRDefault="00B403EA" w:rsidP="00B403EA">
      <w:pPr>
        <w:pStyle w:val="Prrafodelista1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primer lugar, porque, atento que a partir </w:t>
      </w:r>
      <w:r w:rsidR="00565E57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1ro. de agosto de 2015 entro en vigencia el nuevo Codigo Civil y Comercial de la Nacion, con  cambios paradigmáticos en el derecho privado, consideramos imperiosa y necesaria la adecuación y actualización del programa de estudio a dicha reforma y a los fundamentos de la misma. </w:t>
      </w:r>
    </w:p>
    <w:p w:rsidR="00B403EA" w:rsidRDefault="00B403EA" w:rsidP="00B403EA">
      <w:pPr>
        <w:pStyle w:val="Prrafodelista1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segundo lugar, proponemos la introducción transversal de nuevos contenidos relacionados con el derecho y las nuevas tecnologías, y su actualización, para adaptar el programa a los nuevos cambios, en base a propuestas del Banco Interamericano de Desarrollo (BID) en educación superior,  y a las ultimas recomendaciones construidas en las JATICS 2015 (Jornadas Argentinas de Tecnología, Innovación y Creatividad) realizadas en UCAECE sede Mar del Plata, en el marco del ateneo de profesores del viernes 6 de noviembre de 2015.</w:t>
      </w:r>
    </w:p>
    <w:p w:rsidR="00B403EA" w:rsidRDefault="00B403EA" w:rsidP="00B403EA">
      <w:pPr>
        <w:pStyle w:val="Prrafodelista1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tercer lugar, proponemos priorizar,  en la reformulación del programa de estudio, los contenidos jurídicos directamente relacionados con el futuro laboral del licenciado en relaciones publicas e institucionales, como profesional y como ciudadano, luego de un abordaje del derecho en general , constitucional y privado, que lo posesione en en la sociedad,  y le de las herramientas básicas indispensables desde lo jurídico.</w:t>
      </w:r>
    </w:p>
    <w:p w:rsidR="00B403EA" w:rsidRDefault="00B403EA" w:rsidP="00B403E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ultimo, y en base a una vigilancia epistemológica sobre la propia practica docente , proponemos los cambios en la profundización de los contenidos y el nuevo diseño del programa que se presenta, para lograr un aprendizaje </w:t>
      </w:r>
      <w:r w:rsidR="00313B98">
        <w:rPr>
          <w:rFonts w:ascii="Arial" w:hAnsi="Arial" w:cs="Arial"/>
        </w:rPr>
        <w:t xml:space="preserve">significativo y </w:t>
      </w:r>
      <w:r>
        <w:rPr>
          <w:rFonts w:ascii="Arial" w:hAnsi="Arial" w:cs="Arial"/>
        </w:rPr>
        <w:t>profundo en los estudiantes que perdure.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CONTENIDOS MINIMOS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Nociones generales del derecho vinculados al ejercicio profesional futuro del licenciado en relaciones publicas e institucionales. El Derecho. Derecho Público y Privado. Ramas. Fuentes. La ley. El ordenamiento jurídico. El orden de prelación del ordenamiento jurídico . La unificación de la legislación civil y comercial. Fundamentos del Codigo Civil y Comercial. Los derechos y las personas: Derechos extra patrimoniales y patrimoniales. Concepto de contratos, obligaciones hechos y actos jurídicos. Vinculación con el futuro ejercicio profesional del relacionista publico en su contratación laboral. Distintas formas contractuales. El derecho laboral y sus principios. El patrimonio como garantía común de los acreedores. Constitucion Nacional y derechos humanos. Recepción en el Codigo Civil y Comercial. Las llamadas garantías del proceso y las acciones sumarísimas de protección de los derechos. El derecho de libertad de expresión, sus contenidos y limites. El derecho y las nuevas tecnologías. El derecho de propiedad intelectual: derecho de autor. Los derechos del consumidor y usuario y de defensa de la competencia. Reglamentacion y control de los derechos por el Estado. Ley de Servicios de Comunicación Audiovisual vigente y sus principales normas. 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PROGRAMA ANALÍTICO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UNIDAD 1: CONCEPTOS GENERALES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Derecho. Concepto. Clases. Ramas. La unificación del derecho  civil y comercial. Derecho Objetivo y Subjetivo. Fuentes del Derecho: nuevo Codigo Civil y Comercial. Ley: concepto y características. Proceso de formación de la ley. Orden de prelación del ordenamiento jurídico: el llamado bloque de constitucionalidad.  Fundamentos del nuevo Codigo Civil y Comercial. Jurisdicción. Acceso a la Justicia. 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UNIDAD 2: PERSONA  - OBLIGACIONES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Persona. Concepto. Clasificación. Atributos de la personalidad: nombre, domicilio, estado, capacidad, patrimonio. Principio y fin de la existencia. El Codigo Civil y Comercial y la capacidad de las personas. Incapacidad de ejercicio  y capacidad restringida.  Derechos personalísimos. Principios del derecho. Enumeración. Derecho a la intimidad y a la imagen.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Obligaciones : concepto. Fuentes: Contratos y delitos. Concepto de mora. Clases.  Responsabilidad civil. Elementos. Formas de extinción de las obligaciones.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Importancia de la normativa contractual en la gestión profesional del relacionista publico. Hecho y acto jurídico. Formas contractuales que pueden celebrar los relacionistas públicos en su ejercicio profesional. Contratos de trabajo. Normas aplicables. Encuadre de la relacion laboral.  Principios del derecho laboral. La mujer y los menores en los contratos laborales.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UNIDAD 3: Democracia y CONSTITUCIÓN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Constitución Nacional.  Analisis de la Parte Dogmatica.  Las tres generaciones de derechos. Derechos de incidencia colectiva y de las comunidades indígenas en el Codigo  Civil y Comercial. Garantías del proceso. Acciones sumarísimas de amparo, habeas corpus y habeas data. Democracia indirecta: iniciativa popular (Art. 39 CN) y  consulta popular (art.40). 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UNIDAD 4: CONSTITUCIÓN, privacidad y medios de comunicación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Privacidad e intimidad: recepción en la Constitucion Nacional, en la jurisprudencia y en el Codigo Civil y Comercial. Libertad de expresión. Concepto y contenidos. (Art. 14 y 32 de la CN) La censura. El derecho de réplica . El Derecho de la Información y el derecho a La cláusula de conciencia. El secreto profesional de los periodistas. Los límites al Derecho a la Libertad de Expresión: el honor, la intimidad, la propia imagen personal y familiar. La relevancia publica. Las injurias y calumnias. La injuria periodística. Difamación y campaña de prensa. La libertad de expresión y la comunicación comercial. Analisis de casos jurisprudenciales paradigmáticos.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Problemas jurídicos de Internet: soft law vs. regulación. Contratos y delitos. Los delitos informáticos.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Acción de habeas data. Ley Argentina. Sujetos. Protección de datos. Privacidad de las personas. Usos de datos.  Procedimiento. 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UNIDAD 5: La PROPIEDAD INTELECTUAL : DERECHO DE AUTOR.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Concepto de propiedad. Propiedad en el Nuevo Código Civil y Comercial y en la Constitución Nacional. (Art. 17). El derecho de propiedad intelectual: el derecho de autor y el derecho de propiedad industrial y comercial.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derecho de autor: Ley 11.723. Creación y propiedad intelectual .Titular y el derecho de autor después de la muerte del titular. Obras extranjeras. El registro de la propiedad intelectual como protección del derecho de autor. El canon digital. La piratería. Denuncias y Penas. Régimen de Copropiedad. Contratos previstos. Protección de obras extranjeras. Convenciones internacionales. Organismo de Aplicación y Control.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Breve referencia a marcas y patentes.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UNIDAD 6: PROTECCION DEL CONSUMIDOR Y USUARIO Y DE DEFENSA DE LA COMPETENCIA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 en la Constitucion Na</w:t>
      </w:r>
      <w:r w:rsidR="00296BC8">
        <w:rPr>
          <w:rFonts w:ascii="Arial" w:hAnsi="Arial" w:cs="Arial"/>
        </w:rPr>
        <w:t>cional luego de la reforma de 19</w:t>
      </w:r>
      <w:r>
        <w:rPr>
          <w:rFonts w:ascii="Arial" w:hAnsi="Arial" w:cs="Arial"/>
        </w:rPr>
        <w:t xml:space="preserve">94, en el Codigo Civil y Comercial , y en las leyes vigentes de defensa del consumidor y usuario y defensa de la competencia Contrato de consumo. Concepto de consumidor y de proveedor.  Contratos de adhesión, clausulas predispuestas y abusivas. Deberes y Derechos de los consumidores y usuarios.  Acciones y denuncias Judiciales y administrativas para la protección y reclamo de los derechos de los consumidores y usuarios. El arbitraje de consumo.  Denuncia ante el Organismo administrativo competente de Defensa del Consumidor y Usuario: celebración de la audiencia .  Apelación de las resoluciones administrativas.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Defensa de la competencia. Importancia para el desempeño profesional del relacionista publico . 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UNIDAD 7: REGLAMENTACION DE DERECHOS POR EL ESTADO Y FACULTADES DE CONTROL.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Reglamentacion de los derechos (art.28 de la CN) . Principios constitucionales de legalidad, reserva y razonabilidad. Policia y Poder de Policia : concepto. Principios del Derecho Penal. Delitos e infracciones contravencionales relacionados con la publicidad engañosa, ilícita, y desleal. Código Penal. Ley 11.723. Ley de protección del consumidor y usuario. Competencia desleal. Ley de marcas y patentes y de propiedad intelectual. Analisis de casos jurisprudenciales. Facultades de contralor del Estado. Organismos de aplicación, control y sancion. 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ley de Lealtad Comercial vigente. Sus principales normas.</w:t>
      </w:r>
    </w:p>
    <w:p w:rsidR="00B403EA" w:rsidRDefault="00B403EA" w:rsidP="00B403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de Servicios de Comunicación Audiovisual vigente. Sus principales normas. La jurisprudencia de la Corte de la Nacion. </w:t>
      </w:r>
    </w:p>
    <w:p w:rsidR="00B403EA" w:rsidRDefault="00B403EA" w:rsidP="00B403EA">
      <w:pPr>
        <w:jc w:val="both"/>
        <w:rPr>
          <w:rFonts w:ascii="Arial" w:hAnsi="Arial" w:cs="Arial"/>
        </w:rPr>
      </w:pPr>
    </w:p>
    <w:p w:rsidR="00B403EA" w:rsidRDefault="00B403EA" w:rsidP="00B403EA">
      <w:pPr>
        <w:jc w:val="both"/>
        <w:rPr>
          <w:rFonts w:ascii="Arial" w:hAnsi="Arial" w:cs="Arial"/>
          <w:bCs/>
        </w:rPr>
      </w:pPr>
    </w:p>
    <w:p w:rsidR="00B403EA" w:rsidRDefault="00B403EA" w:rsidP="00B403EA">
      <w:pPr>
        <w:rPr>
          <w:rFonts w:ascii="Arial" w:hAnsi="Arial" w:cs="Arial"/>
          <w:bCs/>
        </w:rPr>
      </w:pPr>
    </w:p>
    <w:p w:rsidR="00B403EA" w:rsidRDefault="00B403EA" w:rsidP="00B403E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u w:val="single"/>
        </w:rPr>
        <w:t>BIBLIOGRAFÍA OBLIGATORIA</w:t>
      </w:r>
    </w:p>
    <w:p w:rsidR="00B403EA" w:rsidRDefault="00B403EA" w:rsidP="00B403EA">
      <w:pPr>
        <w:rPr>
          <w:rFonts w:ascii="Arial" w:hAnsi="Arial"/>
          <w:sz w:val="22"/>
          <w:szCs w:val="22"/>
        </w:rPr>
      </w:pPr>
    </w:p>
    <w:p w:rsidR="00B403EA" w:rsidRDefault="00B403EA" w:rsidP="00B40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Aftalión, Enrique y Vilanova José </w:t>
      </w:r>
      <w:r>
        <w:rPr>
          <w:rFonts w:ascii="Arial" w:hAnsi="Arial" w:cs="Arial"/>
          <w:i/>
          <w:sz w:val="22"/>
          <w:szCs w:val="22"/>
        </w:rPr>
        <w:t>“Introducción al derecho”,</w:t>
      </w:r>
      <w:r>
        <w:rPr>
          <w:rFonts w:ascii="Arial" w:hAnsi="Arial" w:cs="Arial"/>
          <w:sz w:val="22"/>
          <w:szCs w:val="22"/>
        </w:rPr>
        <w:t xml:space="preserve"> Editorial  Abeledo Perrot, julio 1994 (incluidos en booklet).  </w:t>
      </w:r>
    </w:p>
    <w:p w:rsidR="00B403EA" w:rsidRDefault="00B403EA" w:rsidP="00B403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Constitución del la Nación.</w:t>
      </w:r>
    </w:p>
    <w:p w:rsidR="00B403EA" w:rsidRDefault="00B403EA" w:rsidP="00B403EA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Constitución de la Provincia de Buenos Aires.</w:t>
      </w:r>
    </w:p>
    <w:p w:rsidR="00B403EA" w:rsidRDefault="00B403EA" w:rsidP="00B403EA">
      <w:pPr>
        <w:spacing w:line="10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Lorenzetti, Ricardo Luis Consumidores, Santa Fe, Rubinzal-Culzoni</w:t>
      </w:r>
    </w:p>
    <w:p w:rsidR="00B403EA" w:rsidRDefault="00B403EA" w:rsidP="00B403EA">
      <w:pPr>
        <w:spacing w:line="10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imp. de 2009 . 688 p. </w:t>
      </w:r>
    </w:p>
    <w:p w:rsidR="00B403EA" w:rsidRDefault="00B403EA" w:rsidP="00B403EA">
      <w:pPr>
        <w:spacing w:line="10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CONTRATOS DE SERVICIOS A LOS CONSUMIDORES</w:t>
      </w:r>
    </w:p>
    <w:p w:rsidR="00B403EA" w:rsidRDefault="00B403EA" w:rsidP="00B403EA">
      <w:pPr>
        <w:spacing w:line="10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Lorenzetti, Ricardo LuisLima Marques, Claudia</w:t>
      </w:r>
      <w:r w:rsidR="00FA54EB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Contratos de S</w:t>
      </w:r>
      <w:r w:rsidR="00FA54EB">
        <w:rPr>
          <w:rFonts w:ascii="Arial" w:hAnsi="Arial"/>
          <w:color w:val="000000"/>
          <w:sz w:val="22"/>
          <w:szCs w:val="22"/>
        </w:rPr>
        <w:t>e</w:t>
      </w:r>
      <w:r>
        <w:rPr>
          <w:rFonts w:ascii="Arial" w:hAnsi="Arial"/>
          <w:color w:val="000000"/>
          <w:sz w:val="22"/>
          <w:szCs w:val="22"/>
        </w:rPr>
        <w:t>rvicios a los Consumidores. Santa Fe Rubinzal-Culzoni, imp. de 2005, 608 p.</w:t>
      </w:r>
    </w:p>
    <w:p w:rsidR="00B403EA" w:rsidRDefault="00B403EA" w:rsidP="00B403EA">
      <w:pPr>
        <w:spacing w:line="10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Casado, Laura, Manual de Derechos de autor, Buenos Aires, Valetta,2005, 222 p.</w:t>
      </w:r>
    </w:p>
    <w:p w:rsidR="00B403EA" w:rsidRDefault="00B403EA" w:rsidP="00B403EA">
      <w:pPr>
        <w:spacing w:line="100" w:lineRule="atLeast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Revista del Derecho Industrial, Buenos Aires^eDepalma, 1993, año 15, mayo - diciembre 1993 - nº 44/45</w:t>
      </w:r>
    </w:p>
    <w:p w:rsidR="00B403EA" w:rsidRDefault="00B403EA" w:rsidP="00B403EA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Zarini, Helio Juan, Derecho constitucional, 2da. ed., Buenos Aires Astrea, 1999, 911 p.</w:t>
      </w:r>
    </w:p>
    <w:p w:rsidR="008A18FA" w:rsidRDefault="008A18FA" w:rsidP="00B403EA">
      <w:pPr>
        <w:rPr>
          <w:rFonts w:ascii="Arial" w:hAnsi="Arial" w:cs="Arial"/>
          <w:sz w:val="22"/>
          <w:szCs w:val="22"/>
        </w:rPr>
      </w:pPr>
      <w:r w:rsidRPr="008A18FA">
        <w:rPr>
          <w:rFonts w:ascii="Arial" w:hAnsi="Arial" w:cs="Arial"/>
          <w:sz w:val="22"/>
          <w:szCs w:val="22"/>
        </w:rPr>
        <w:t>http://www.infojus.gob.ar/nuevo-codigo-civil-y-comercial-de-la-nacion</w:t>
      </w:r>
    </w:p>
    <w:p w:rsidR="00B403EA" w:rsidRDefault="00B403EA" w:rsidP="00B403E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Compilación de contenidos bibliográficos “ad hoc” realizados por los docentes a cargo (pagina web. Faviofarinella.weebly.com)</w:t>
      </w:r>
    </w:p>
    <w:p w:rsidR="00B403EA" w:rsidRDefault="00B403EA" w:rsidP="00B403EA">
      <w:pPr>
        <w:spacing w:line="100" w:lineRule="atLeast"/>
        <w:jc w:val="both"/>
        <w:rPr>
          <w:rFonts w:ascii="Arial" w:hAnsi="Arial" w:cs="Arial"/>
        </w:rPr>
      </w:pPr>
    </w:p>
    <w:p w:rsidR="00B403EA" w:rsidRDefault="00B403EA" w:rsidP="00B403EA">
      <w:pPr>
        <w:pStyle w:val="T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METODOLOGÍA</w:t>
      </w:r>
    </w:p>
    <w:p w:rsidR="00B403EA" w:rsidRDefault="00B403EA" w:rsidP="00B403EA">
      <w:pPr>
        <w:pStyle w:val="L1"/>
        <w:ind w:left="0"/>
        <w:rPr>
          <w:rFonts w:cs="Arial"/>
          <w:sz w:val="24"/>
          <w:szCs w:val="24"/>
          <w:lang w:val="es-ES"/>
        </w:rPr>
      </w:pPr>
    </w:p>
    <w:p w:rsidR="00B403EA" w:rsidRDefault="00B403EA" w:rsidP="00B403EA">
      <w:pPr>
        <w:pStyle w:val="L1"/>
        <w:ind w:left="0"/>
        <w:rPr>
          <w:rFonts w:cs="Arial"/>
          <w:sz w:val="24"/>
          <w:szCs w:val="24"/>
        </w:rPr>
      </w:pPr>
      <w:r>
        <w:rPr>
          <w:rFonts w:cs="Arial"/>
          <w:i w:val="0"/>
          <w:sz w:val="24"/>
          <w:szCs w:val="24"/>
        </w:rPr>
        <w:t xml:space="preserve">Se desarrollarán clases teórico-prácticas con participación activa y metódica del alumno </w:t>
      </w:r>
    </w:p>
    <w:p w:rsidR="00B403EA" w:rsidRDefault="00B403EA" w:rsidP="00B403EA">
      <w:pPr>
        <w:pStyle w:val="T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_tradnl"/>
        </w:rPr>
        <w:t>EVALUACIÓN: APROBACION DEl CURSADo DE LA ASIGNATURA</w:t>
      </w:r>
    </w:p>
    <w:p w:rsidR="00B403EA" w:rsidRDefault="00B403EA" w:rsidP="00B403EA">
      <w:pPr>
        <w:pStyle w:val="t1"/>
        <w:numPr>
          <w:ilvl w:val="0"/>
          <w:numId w:val="2"/>
        </w:numPr>
        <w:tabs>
          <w:tab w:val="left" w:pos="720"/>
          <w:tab w:val="left" w:pos="1800"/>
        </w:tabs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Cumplimiento del 75% de asistencia</w:t>
      </w:r>
    </w:p>
    <w:p w:rsidR="00B403EA" w:rsidRDefault="00B403EA" w:rsidP="00B403EA">
      <w:pPr>
        <w:pStyle w:val="t1"/>
        <w:numPr>
          <w:ilvl w:val="0"/>
          <w:numId w:val="2"/>
        </w:numPr>
        <w:tabs>
          <w:tab w:val="left" w:pos="720"/>
          <w:tab w:val="left" w:pos="1800"/>
        </w:tabs>
        <w:spacing w:before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Evaluaciones parciales según lo establecido en la planificación de la materia, presentada en su oportunidad por la cátedra y aprobada por el Departamento.</w:t>
      </w:r>
    </w:p>
    <w:p w:rsidR="00B403EA" w:rsidRDefault="00B403EA" w:rsidP="00B403EA">
      <w:pPr>
        <w:pStyle w:val="T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ES_tradnl"/>
        </w:rPr>
        <w:lastRenderedPageBreak/>
        <w:t>evaluacion final: regimen de aprobacion de materia</w:t>
      </w:r>
    </w:p>
    <w:p w:rsidR="00B403EA" w:rsidRDefault="00B403EA" w:rsidP="00B403EA">
      <w:pPr>
        <w:pStyle w:val="t1"/>
        <w:jc w:val="both"/>
      </w:pPr>
      <w:r>
        <w:rPr>
          <w:rFonts w:ascii="Arial" w:hAnsi="Arial" w:cs="Arial"/>
        </w:rPr>
        <w:t>La evaluación final consistirá en un examen oral y/o escrito, que comprenda la totalidad de los contenidos, según el programa vigente de la materia.</w:t>
      </w:r>
    </w:p>
    <w:p w:rsidR="00B403EA" w:rsidRDefault="00B403EA" w:rsidP="00B403EA">
      <w:pPr>
        <w:rPr>
          <w:rFonts w:ascii="Arial" w:hAnsi="Arial" w:cs="Arial"/>
          <w:b/>
          <w:caps/>
          <w:lang w:val="pt-BR"/>
        </w:rPr>
      </w:pPr>
      <w:r>
        <w:object w:dxaOrig="3300" w:dyaOrig="1650">
          <v:shape id="_x0000_i1025" type="#_x0000_t75" style="width:165pt;height:82.5pt" o:ole="" filled="t">
            <v:fill color2="black"/>
            <v:imagedata r:id="rId7" o:title=""/>
          </v:shape>
          <o:OLEObject Type="Embed" ProgID="PBrush" ShapeID="_x0000_i1025" DrawAspect="Content" ObjectID="_1529675940" r:id="rId8"/>
        </w:object>
      </w:r>
      <w:r>
        <w:t xml:space="preserve">                      </w:t>
      </w:r>
      <w:r>
        <w:object w:dxaOrig="6826" w:dyaOrig="4410">
          <v:shape id="_x0000_i1026" type="#_x0000_t75" style="width:159.75pt;height:63pt" o:ole="" filled="t">
            <v:fill color2="black"/>
            <v:imagedata r:id="rId9" o:title=""/>
          </v:shape>
          <o:OLEObject Type="Embed" ProgID="Imagen" ShapeID="_x0000_i1026" DrawAspect="Content" ObjectID="_1529675941" r:id="rId10"/>
        </w:object>
      </w:r>
    </w:p>
    <w:p w:rsidR="0062419F" w:rsidRDefault="0062419F"/>
    <w:sectPr w:rsidR="0062419F" w:rsidSect="00624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03EA"/>
    <w:rsid w:val="00081FF2"/>
    <w:rsid w:val="001D34E2"/>
    <w:rsid w:val="00296BC8"/>
    <w:rsid w:val="002B2BB8"/>
    <w:rsid w:val="00313B98"/>
    <w:rsid w:val="00565E57"/>
    <w:rsid w:val="0062419F"/>
    <w:rsid w:val="006753A8"/>
    <w:rsid w:val="0088058A"/>
    <w:rsid w:val="008A18FA"/>
    <w:rsid w:val="0096085C"/>
    <w:rsid w:val="00B403EA"/>
    <w:rsid w:val="00DB191D"/>
    <w:rsid w:val="00FA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ar-SA"/>
    </w:rPr>
  </w:style>
  <w:style w:type="paragraph" w:styleId="Ttulo1">
    <w:name w:val="heading 1"/>
    <w:basedOn w:val="Normal"/>
    <w:next w:val="Normal"/>
    <w:link w:val="Ttulo1Car"/>
    <w:qFormat/>
    <w:rsid w:val="00B403EA"/>
    <w:pPr>
      <w:keepNext/>
      <w:tabs>
        <w:tab w:val="num" w:pos="0"/>
      </w:tabs>
      <w:ind w:left="432" w:hanging="432"/>
      <w:jc w:val="center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link w:val="Ttulo2Car"/>
    <w:qFormat/>
    <w:rsid w:val="00B403EA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0"/>
      <w:lang w:val="es-AR"/>
    </w:rPr>
  </w:style>
  <w:style w:type="paragraph" w:styleId="Ttulo3">
    <w:name w:val="heading 3"/>
    <w:basedOn w:val="Normal"/>
    <w:next w:val="Normal"/>
    <w:link w:val="Ttulo3Car"/>
    <w:qFormat/>
    <w:rsid w:val="00B403EA"/>
    <w:pPr>
      <w:keepNext/>
      <w:tabs>
        <w:tab w:val="num" w:pos="0"/>
      </w:tabs>
      <w:ind w:left="720" w:hanging="720"/>
      <w:outlineLvl w:val="2"/>
    </w:pPr>
    <w:rPr>
      <w:b/>
      <w:bCs/>
      <w:sz w:val="22"/>
      <w:lang w:val="es-AR"/>
    </w:rPr>
  </w:style>
  <w:style w:type="paragraph" w:styleId="Ttulo4">
    <w:name w:val="heading 4"/>
    <w:basedOn w:val="Normal"/>
    <w:next w:val="Normal"/>
    <w:link w:val="Ttulo4Car"/>
    <w:qFormat/>
    <w:rsid w:val="00B403EA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  <w:sz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B403EA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 w:cs="Arial"/>
      <w:b/>
      <w:bCs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03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rsid w:val="00B403EA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B403EA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B403EA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B403EA"/>
    <w:rPr>
      <w:rFonts w:ascii="Arial" w:eastAsia="Times New Roman" w:hAnsi="Arial" w:cs="Arial"/>
      <w:b/>
      <w:bCs/>
      <w:szCs w:val="24"/>
      <w:lang w:eastAsia="ar-SA"/>
    </w:rPr>
  </w:style>
  <w:style w:type="paragraph" w:customStyle="1" w:styleId="T2">
    <w:name w:val="T2"/>
    <w:next w:val="Normal"/>
    <w:rsid w:val="00B403EA"/>
    <w:pPr>
      <w:suppressAutoHyphens/>
      <w:spacing w:before="240" w:after="0" w:line="240" w:lineRule="auto"/>
    </w:pPr>
    <w:rPr>
      <w:rFonts w:ascii="Arial" w:eastAsia="Arial" w:hAnsi="Arial" w:cs="Times New Roman"/>
      <w:b/>
      <w:caps/>
      <w:szCs w:val="20"/>
      <w:u w:val="single"/>
      <w:lang w:val="es-ES" w:eastAsia="ar-SA"/>
    </w:rPr>
  </w:style>
  <w:style w:type="paragraph" w:customStyle="1" w:styleId="L1">
    <w:name w:val="L1"/>
    <w:rsid w:val="00B403EA"/>
    <w:pPr>
      <w:suppressAutoHyphens/>
      <w:spacing w:after="0" w:line="240" w:lineRule="auto"/>
      <w:ind w:left="431"/>
      <w:jc w:val="both"/>
    </w:pPr>
    <w:rPr>
      <w:rFonts w:ascii="Arial" w:eastAsia="Arial" w:hAnsi="Arial" w:cs="Times New Roman"/>
      <w:i/>
      <w:szCs w:val="20"/>
      <w:lang w:val="es-ES_tradnl" w:eastAsia="ar-SA"/>
    </w:rPr>
  </w:style>
  <w:style w:type="paragraph" w:customStyle="1" w:styleId="t1">
    <w:name w:val="t1"/>
    <w:basedOn w:val="Normal"/>
    <w:rsid w:val="00B403EA"/>
    <w:pPr>
      <w:spacing w:before="280" w:after="280"/>
    </w:pPr>
    <w:rPr>
      <w:lang w:val="es-ES_tradnl"/>
    </w:rPr>
  </w:style>
  <w:style w:type="paragraph" w:customStyle="1" w:styleId="Prrafodelista1">
    <w:name w:val="Párrafo de lista1"/>
    <w:basedOn w:val="Normal"/>
    <w:rsid w:val="00B403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2016-07-10T20:12:00Z</dcterms:created>
  <dcterms:modified xsi:type="dcterms:W3CDTF">2016-07-10T20:12:00Z</dcterms:modified>
</cp:coreProperties>
</file>